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6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897B48" w:rsidRPr="00B51B40" w14:paraId="4D3190DF" w14:textId="77777777" w:rsidTr="00897B48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5A997BDC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897B48" w:rsidRPr="00B51B40" w14:paraId="7B628B78" w14:textId="77777777" w:rsidTr="00897B48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018F8EB6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within their first year (0 points = 1 week module)</w:t>
            </w:r>
          </w:p>
        </w:tc>
      </w:tr>
      <w:tr w:rsidR="00897B48" w:rsidRPr="00B51B40" w14:paraId="02863D79" w14:textId="77777777" w:rsidTr="00897B48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0E8D7302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6381CEB1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05E35AA2" w14:textId="77777777" w:rsidR="00897B48" w:rsidRDefault="00897B48" w:rsidP="00897B48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MATH1722**</w:t>
            </w:r>
          </w:p>
          <w:p w14:paraId="7E18B5C4" w14:textId="77777777" w:rsidR="00897B48" w:rsidRPr="004F78E6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4F78E6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Mathematics Foundations:</w:t>
            </w:r>
          </w:p>
          <w:p w14:paraId="150213E5" w14:textId="77777777" w:rsidR="00897B48" w:rsidRPr="004F78E6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4F78E6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Specialist</w:t>
            </w:r>
          </w:p>
          <w:p w14:paraId="0BC1FD0E" w14:textId="77777777" w:rsidR="00897B48" w:rsidRPr="004F78E6" w:rsidRDefault="00897B48" w:rsidP="00897B48">
            <w:pPr>
              <w:jc w:val="center"/>
              <w:rPr>
                <w:rFonts w:ascii="Century Gothic" w:hAnsi="Century Gothic" w:cstheme="minorHAnsi"/>
                <w:b/>
                <w:sz w:val="16"/>
                <w:szCs w:val="18"/>
                <w:lang w:eastAsia="en-AU"/>
              </w:rPr>
            </w:pPr>
            <w:proofErr w:type="spellStart"/>
            <w:r>
              <w:rPr>
                <w:rFonts w:ascii="Century Gothic" w:hAnsi="Century Gothic" w:cstheme="minorHAnsi"/>
                <w:b/>
                <w:sz w:val="16"/>
                <w:szCs w:val="18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sz w:val="16"/>
                <w:szCs w:val="18"/>
                <w:lang w:eastAsia="en-AU"/>
              </w:rPr>
              <w:t>: Maths Methods ATAR or MATH1721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2C15B2CA" w14:textId="77777777" w:rsidR="00897B48" w:rsidRDefault="00897B48" w:rsidP="00897B48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CHEM1003** </w:t>
            </w:r>
            <w:r w:rsidRPr="004F78E6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Intro Chemistry</w:t>
            </w:r>
          </w:p>
          <w:p w14:paraId="5778CBC5" w14:textId="77777777" w:rsidR="00897B48" w:rsidRDefault="00897B48" w:rsidP="00897B48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Or</w:t>
            </w:r>
          </w:p>
          <w:p w14:paraId="502E1CFB" w14:textId="77777777" w:rsidR="00897B48" w:rsidRDefault="00897B48" w:rsidP="00897B48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PHYS1030** </w:t>
            </w:r>
            <w:r w:rsidRPr="004F78E6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Bridging Physics</w:t>
            </w:r>
          </w:p>
          <w:p w14:paraId="141AAFEA" w14:textId="77777777" w:rsidR="00897B48" w:rsidRPr="00883323" w:rsidRDefault="00897B48" w:rsidP="00897B48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4F78E6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eastAsia="en-AU"/>
              </w:rPr>
              <w:t>Prereq</w:t>
            </w:r>
            <w:proofErr w:type="spellEnd"/>
            <w:r w:rsidRPr="004F78E6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eastAsia="en-AU"/>
              </w:rPr>
              <w:t>: Math Methods ATAR or MATH1721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eastAsia="en-AU"/>
              </w:rPr>
              <w:t xml:space="preserve"> – see notes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EDB589B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GENG1014</w:t>
            </w:r>
          </w:p>
          <w:p w14:paraId="1FE31FC8" w14:textId="77777777" w:rsidR="00897B48" w:rsidRPr="00883323" w:rsidRDefault="00897B48" w:rsidP="00897B4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>Earth Systems Engineering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746FD97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</w:p>
          <w:p w14:paraId="297B8411" w14:textId="77777777" w:rsidR="00897B48" w:rsidRPr="00883323" w:rsidRDefault="00897B48" w:rsidP="00897B48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897B48" w:rsidRPr="00B51B40" w14:paraId="2EB613F6" w14:textId="77777777" w:rsidTr="00897B48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2F0EE65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FF695AD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D8D75A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06CA78CE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208939E6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B7EF5D6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60A9DEF1" w14:textId="77777777" w:rsidR="00897B48" w:rsidRPr="00883323" w:rsidRDefault="00897B48" w:rsidP="00897B4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6FDAB956" w14:textId="77777777" w:rsidR="00897B48" w:rsidRDefault="00897B48" w:rsidP="00897B4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350506C3" w14:textId="77777777" w:rsidR="00897B48" w:rsidRPr="00883323" w:rsidRDefault="00897B48" w:rsidP="00897B4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1CE13DAF" w14:textId="77777777" w:rsidR="00897B48" w:rsidRPr="00857FD2" w:rsidRDefault="00897B48" w:rsidP="00897B48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8082A0F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CHEM1001** </w:t>
            </w:r>
          </w:p>
          <w:p w14:paraId="3C423FDD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Chemistry—Properties and Energetics</w:t>
            </w:r>
          </w:p>
          <w:p w14:paraId="5498E6E3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Prereqs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Chemistry ATAR or CHEM1003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8DE77FF" w14:textId="77777777" w:rsidR="00897B48" w:rsidRPr="00C0397F" w:rsidRDefault="00897B48" w:rsidP="00897B48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59AE29D5" w14:textId="77777777" w:rsidR="00897B48" w:rsidRPr="00C0397F" w:rsidRDefault="00897B48" w:rsidP="00897B4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0987B310" w14:textId="77777777" w:rsidR="00897B48" w:rsidRDefault="00897B48" w:rsidP="00897B4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35ED28C2" w14:textId="77777777" w:rsidR="00897B48" w:rsidRDefault="00897B48" w:rsidP="00897B4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664159F0" w14:textId="77777777" w:rsidR="00897B48" w:rsidRDefault="00897B48" w:rsidP="00897B4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7424469E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897B48" w:rsidRPr="00B51B40" w14:paraId="1F0B99D0" w14:textId="77777777" w:rsidTr="00897B48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1A2881E3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897B48" w:rsidRPr="00B51B40" w14:paraId="17924DFE" w14:textId="77777777" w:rsidTr="00897B48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B188AD2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883323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883323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897B48" w:rsidRPr="00B51B40" w14:paraId="66796DC1" w14:textId="77777777" w:rsidTr="00897B48">
        <w:trPr>
          <w:trHeight w:val="765"/>
        </w:trPr>
        <w:tc>
          <w:tcPr>
            <w:tcW w:w="1129" w:type="dxa"/>
            <w:shd w:val="clear" w:color="auto" w:fill="auto"/>
            <w:vAlign w:val="center"/>
          </w:tcPr>
          <w:p w14:paraId="62C6C97C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F2C8D6F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3AD109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4A722DE5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19578C20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A76A9C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EART1104</w:t>
            </w:r>
          </w:p>
          <w:p w14:paraId="07B1CB5A" w14:textId="77777777" w:rsidR="00897B48" w:rsidRPr="000E2CE0" w:rsidRDefault="00897B48" w:rsidP="00897B4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Discovering Earth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AD2E5A8" w14:textId="77777777" w:rsidR="00897B48" w:rsidRPr="007261C1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261C1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MINE2001</w:t>
            </w:r>
          </w:p>
          <w:p w14:paraId="17C12D15" w14:textId="2B57BABE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261C1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Fundamentals of Mining Engineering</w:t>
            </w:r>
            <w:r w:rsidRPr="007261C1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Pr="007261C1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Prereqs</w:t>
            </w:r>
            <w:proofErr w:type="spellEnd"/>
            <w:r w:rsidRPr="007261C1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GENG1000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8EB4A4E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CITS2401</w:t>
            </w: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** </w:t>
            </w:r>
          </w:p>
          <w:p w14:paraId="258E7DB6" w14:textId="77777777" w:rsidR="00897B48" w:rsidRPr="000E2CE0" w:rsidRDefault="00897B48" w:rsidP="00897B4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Computer Analysis &amp; Visualisation</w:t>
            </w: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  <w:r w:rsidRPr="00883323">
              <w:rPr>
                <w:rFonts w:ascii="Century Gothic" w:hAnsi="Century Gothic" w:cstheme="minorHAnsi"/>
                <w:b/>
                <w:i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Methods ATAR or MATH1721</w:t>
            </w:r>
          </w:p>
        </w:tc>
      </w:tr>
      <w:tr w:rsidR="00897B48" w:rsidRPr="00B51B40" w14:paraId="1BE4ABC1" w14:textId="77777777" w:rsidTr="00897B48">
        <w:trPr>
          <w:trHeight w:val="819"/>
        </w:trPr>
        <w:tc>
          <w:tcPr>
            <w:tcW w:w="1129" w:type="dxa"/>
            <w:shd w:val="clear" w:color="auto" w:fill="auto"/>
            <w:vAlign w:val="center"/>
          </w:tcPr>
          <w:p w14:paraId="5B747F9F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F50CFEE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4596C7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GENG2004</w:t>
            </w:r>
          </w:p>
          <w:p w14:paraId="5AB64EC5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 xml:space="preserve">Solid Mechanics </w:t>
            </w:r>
          </w:p>
          <w:p w14:paraId="1EF8CCC9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ENSC200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9D5001A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GENG2009</w:t>
            </w:r>
          </w:p>
          <w:p w14:paraId="0B71D16C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</w:rPr>
              <w:t>Principles of Geomechanics</w:t>
            </w:r>
          </w:p>
          <w:p w14:paraId="287BC5E5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MATH1012 &amp; 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F63BBBB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ENSC2003**</w:t>
            </w: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025D119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Eng. Electrical Fundamentals</w:t>
            </w:r>
          </w:p>
          <w:p w14:paraId="65D36F97" w14:textId="77777777" w:rsidR="00897B48" w:rsidRPr="00857FD2" w:rsidRDefault="00897B48" w:rsidP="00897B4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(Phys ATAR or PHYS1030) &amp; MATH1011 </w:t>
            </w: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o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MATH1012 APS: PHYS1001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B6CE6F1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Broadening</w:t>
            </w:r>
          </w:p>
        </w:tc>
      </w:tr>
      <w:tr w:rsidR="00897B48" w:rsidRPr="00B51B40" w14:paraId="792EC447" w14:textId="77777777" w:rsidTr="00897B48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2E9DDCDD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897B48" w:rsidRPr="00B51B40" w14:paraId="5B0B7E8A" w14:textId="77777777" w:rsidTr="00897B48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22CC843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83323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883323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883323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883323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88332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897B48" w:rsidRPr="00B51B40" w14:paraId="13998952" w14:textId="77777777" w:rsidTr="00897B48">
        <w:trPr>
          <w:trHeight w:val="765"/>
        </w:trPr>
        <w:tc>
          <w:tcPr>
            <w:tcW w:w="1129" w:type="dxa"/>
            <w:shd w:val="clear" w:color="auto" w:fill="auto"/>
            <w:vAlign w:val="center"/>
          </w:tcPr>
          <w:p w14:paraId="630269EB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6EA64AE3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93E397" w14:textId="77777777" w:rsidR="00897B48" w:rsidRPr="00B0083B" w:rsidRDefault="00897B48" w:rsidP="00897B48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0083B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MINE3404</w:t>
            </w:r>
          </w:p>
          <w:p w14:paraId="508F2518" w14:textId="77777777" w:rsidR="00897B48" w:rsidRPr="00B0083B" w:rsidRDefault="00897B48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B0083B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Rock Mechanics</w:t>
            </w:r>
          </w:p>
          <w:p w14:paraId="1E8EF2B2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0083B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0083B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GENG2004 &amp; MINE2001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D015C7F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MINE3406</w:t>
            </w:r>
          </w:p>
          <w:p w14:paraId="68465910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Geotechnology of Mine Waste</w:t>
            </w:r>
            <w:r w:rsidRPr="00883323">
              <w:rPr>
                <w:rFonts w:ascii="Century Gothic" w:hAnsi="Century Gothic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6DD3AE6D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MINE2001 &amp; GENG2009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CD76FD9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GENG2010 </w:t>
            </w:r>
          </w:p>
          <w:p w14:paraId="1FEAD963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0FA260B1" w14:textId="77777777" w:rsidR="00897B48" w:rsidRPr="000E2CE0" w:rsidRDefault="00897B48" w:rsidP="00897B48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MATH1011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36422D7" w14:textId="77777777" w:rsidR="00897B48" w:rsidRPr="007261C1" w:rsidRDefault="00897B48" w:rsidP="00897B48">
            <w:pPr>
              <w:jc w:val="center"/>
              <w:rPr>
                <w:rFonts w:ascii="Century Gothic" w:hAnsi="Century Gothic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18"/>
                <w:szCs w:val="18"/>
                <w:lang w:eastAsia="en-AU"/>
              </w:rPr>
              <w:t>Broadening</w:t>
            </w:r>
          </w:p>
        </w:tc>
      </w:tr>
      <w:tr w:rsidR="00897B48" w:rsidRPr="00B51B40" w14:paraId="1905B659" w14:textId="77777777" w:rsidTr="00897B48">
        <w:trPr>
          <w:trHeight w:val="603"/>
        </w:trPr>
        <w:tc>
          <w:tcPr>
            <w:tcW w:w="1129" w:type="dxa"/>
            <w:shd w:val="clear" w:color="auto" w:fill="auto"/>
            <w:vAlign w:val="center"/>
          </w:tcPr>
          <w:p w14:paraId="0435C1E5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D5C1D06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D236CF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MINE3503</w:t>
            </w:r>
          </w:p>
          <w:p w14:paraId="288D95EB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Surface Mining</w:t>
            </w:r>
          </w:p>
          <w:p w14:paraId="5ABD0F71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MINE2001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2064F4C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MINE3405</w:t>
            </w:r>
          </w:p>
          <w:p w14:paraId="671CEA01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Mineral Resources</w:t>
            </w:r>
          </w:p>
          <w:p w14:paraId="5B4A0892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GENG2000 &amp; </w:t>
            </w: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MINE2001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37AB92" w14:textId="77777777" w:rsidR="00897B48" w:rsidRPr="00883323" w:rsidRDefault="00897B48" w:rsidP="00897B48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MINE3401</w:t>
            </w:r>
          </w:p>
          <w:p w14:paraId="6CBDD468" w14:textId="77777777" w:rsidR="00897B48" w:rsidRPr="007211B7" w:rsidRDefault="00897B48" w:rsidP="00897B48">
            <w:pPr>
              <w:pStyle w:val="BodyText"/>
              <w:jc w:val="center"/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Underground</w:t>
            </w: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 xml:space="preserve"> Mining 1</w:t>
            </w: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br/>
            </w: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MINE2001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98A87DA" w14:textId="3CC46077" w:rsidR="00897B48" w:rsidRPr="00883323" w:rsidRDefault="00860DB6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897B48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GENG4403</w:t>
            </w:r>
          </w:p>
          <w:p w14:paraId="628A8997" w14:textId="77777777" w:rsidR="00897B48" w:rsidRDefault="00897B48" w:rsidP="00897B48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Extractive Metallurgy</w:t>
            </w:r>
            <w:r w:rsidRPr="00883323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77CD460F" w14:textId="77777777" w:rsidR="00897B48" w:rsidRPr="000E2CE0" w:rsidRDefault="00897B48" w:rsidP="00897B48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96 pts incl. (ENSC1004 or MINE2001) </w:t>
            </w:r>
          </w:p>
        </w:tc>
      </w:tr>
      <w:tr w:rsidR="00897B48" w:rsidRPr="00B51B40" w14:paraId="77020B2E" w14:textId="77777777" w:rsidTr="00897B48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0B31226B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897B48" w:rsidRPr="00B51B40" w14:paraId="76A064FE" w14:textId="77777777" w:rsidTr="00897B48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2473D947" w14:textId="77777777" w:rsidR="00897B48" w:rsidRDefault="00897B48" w:rsidP="00897B48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0B632C1F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897B48" w:rsidRPr="00B51B40" w14:paraId="39888C47" w14:textId="77777777" w:rsidTr="00897B48">
        <w:trPr>
          <w:trHeight w:val="991"/>
        </w:trPr>
        <w:tc>
          <w:tcPr>
            <w:tcW w:w="1129" w:type="dxa"/>
            <w:shd w:val="clear" w:color="auto" w:fill="auto"/>
            <w:vAlign w:val="center"/>
          </w:tcPr>
          <w:p w14:paraId="024F6C46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3BF9609E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FC672A" w14:textId="44CC67F4" w:rsidR="00897B48" w:rsidRPr="00883323" w:rsidRDefault="00860DB6" w:rsidP="00897B4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97B48"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GENG4411**</w:t>
            </w:r>
          </w:p>
          <w:p w14:paraId="360E97F7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Engineering Research Project 1</w:t>
            </w:r>
          </w:p>
          <w:p w14:paraId="68E8B32C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144 points incl. 24 points 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Level 3 units in major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22E9406" w14:textId="1AA43600" w:rsidR="00897B48" w:rsidRPr="00883323" w:rsidRDefault="00860DB6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897B48"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MINE4001</w:t>
            </w:r>
          </w:p>
          <w:p w14:paraId="0FF17962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Mining Engineering Services</w:t>
            </w:r>
          </w:p>
          <w:p w14:paraId="3DCA57DA" w14:textId="77777777" w:rsidR="00897B48" w:rsidRPr="007211B7" w:rsidRDefault="00897B48" w:rsidP="00897B48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MINE3401 &amp; MINE3503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6992954" w14:textId="5DD0C916" w:rsidR="00897B48" w:rsidRPr="007261C1" w:rsidRDefault="00860DB6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897B48" w:rsidRPr="007261C1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MINE4502 </w:t>
            </w:r>
          </w:p>
          <w:p w14:paraId="0CD33AE9" w14:textId="77777777" w:rsidR="00897B48" w:rsidRPr="007261C1" w:rsidRDefault="00897B48" w:rsidP="00897B4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7261C1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Underground Mining 2</w:t>
            </w:r>
          </w:p>
          <w:p w14:paraId="1E87A363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7261C1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7261C1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MINE3401 &amp; MINE3405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493BCEB" w14:textId="54B59271" w:rsidR="00897B48" w:rsidRPr="00883323" w:rsidRDefault="00860DB6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897B48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MINE5551</w:t>
            </w:r>
          </w:p>
          <w:p w14:paraId="42C366CD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Mining Engineering Design Project 1</w:t>
            </w:r>
          </w:p>
          <w:p w14:paraId="5D4BA1BC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MINE3405 &amp; MINE3503</w:t>
            </w:r>
          </w:p>
        </w:tc>
      </w:tr>
      <w:tr w:rsidR="00897B48" w:rsidRPr="00B51B40" w14:paraId="6530DA2C" w14:textId="77777777" w:rsidTr="00897B48">
        <w:trPr>
          <w:trHeight w:val="795"/>
        </w:trPr>
        <w:tc>
          <w:tcPr>
            <w:tcW w:w="1129" w:type="dxa"/>
            <w:shd w:val="clear" w:color="auto" w:fill="auto"/>
            <w:vAlign w:val="center"/>
          </w:tcPr>
          <w:p w14:paraId="467A579C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E7FD103" w14:textId="77777777" w:rsidR="00897B48" w:rsidRPr="008C27EF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825C05" w14:textId="70BCDD6B" w:rsidR="00897B48" w:rsidRPr="00883323" w:rsidRDefault="00860DB6" w:rsidP="00897B4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97B48"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GENG4412**</w:t>
            </w:r>
          </w:p>
          <w:p w14:paraId="6C11164A" w14:textId="77777777" w:rsidR="00897B48" w:rsidRPr="00883323" w:rsidRDefault="00897B48" w:rsidP="00897B4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Engineering Research Project 2</w:t>
            </w:r>
          </w:p>
          <w:p w14:paraId="6690F2FE" w14:textId="77777777" w:rsidR="00897B48" w:rsidRDefault="00897B48" w:rsidP="00897B4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GENG4411</w:t>
            </w:r>
          </w:p>
          <w:p w14:paraId="61C6D981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49324E6" w14:textId="28B86376" w:rsidR="00897B48" w:rsidRPr="00883323" w:rsidRDefault="00860DB6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897B48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MINE5501</w:t>
            </w:r>
          </w:p>
          <w:p w14:paraId="3BFB48C6" w14:textId="77777777" w:rsidR="00897B48" w:rsidRPr="00883323" w:rsidRDefault="00897B48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Mining Management</w:t>
            </w:r>
          </w:p>
          <w:p w14:paraId="322396C4" w14:textId="77777777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MINE3401 &amp; MINE3503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A5BB7F2" w14:textId="2DBF3014" w:rsidR="00897B48" w:rsidRPr="00883323" w:rsidRDefault="00860DB6" w:rsidP="00897B48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897B48"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GENG5507**</w:t>
            </w:r>
          </w:p>
          <w:p w14:paraId="4BAC711E" w14:textId="77777777" w:rsidR="00897B48" w:rsidRDefault="00897B48" w:rsidP="00897B48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Risk, Reliability and Safety</w:t>
            </w:r>
          </w:p>
          <w:p w14:paraId="317C5A33" w14:textId="77777777" w:rsidR="00897B48" w:rsidRPr="007211B7" w:rsidRDefault="00897B48" w:rsidP="00897B4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120 pts incl.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A9D2940" w14:textId="54BFD164" w:rsidR="00897B48" w:rsidRPr="00883323" w:rsidRDefault="00860DB6" w:rsidP="00897B48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897B48"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GENG5505**</w:t>
            </w:r>
          </w:p>
          <w:p w14:paraId="4A44441B" w14:textId="77777777" w:rsidR="00897B48" w:rsidRDefault="00897B48" w:rsidP="00897B48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Project Management &amp; Engineering Practice</w:t>
            </w:r>
          </w:p>
          <w:p w14:paraId="37F5A111" w14:textId="1611A05C" w:rsidR="00897B48" w:rsidRPr="00883323" w:rsidRDefault="00897B48" w:rsidP="00897B4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</w:tr>
      <w:tr w:rsidR="00897B48" w:rsidRPr="00B51B40" w14:paraId="0057EFEC" w14:textId="77777777" w:rsidTr="00897B48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1E2EB163" w14:textId="77777777" w:rsidR="00897B48" w:rsidRPr="00B51B40" w:rsidRDefault="00897B48" w:rsidP="00897B48">
            <w:pPr>
              <w:pStyle w:val="BodyText"/>
              <w:tabs>
                <w:tab w:val="center" w:pos="7796"/>
                <w:tab w:val="left" w:pos="14308"/>
              </w:tabs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>
              <w:rPr>
                <w:rFonts w:ascii="Century Gothic" w:hAnsi="Century Gothic"/>
                <w:iCs/>
                <w:sz w:val="18"/>
                <w:szCs w:val="18"/>
              </w:rPr>
              <w:tab/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ab/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3A376C5F" w14:textId="77777777" w:rsidR="00897B48" w:rsidRDefault="00897B48" w:rsidP="00897B48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51295890" w14:textId="77777777" w:rsidR="00897B48" w:rsidRDefault="00897B48" w:rsidP="00066EB3">
      <w:pPr>
        <w:pStyle w:val="BodyText"/>
        <w:rPr>
          <w:rFonts w:ascii="Century Gothic" w:hAnsi="Century Gothic"/>
          <w:bCs/>
        </w:rPr>
      </w:pPr>
    </w:p>
    <w:p w14:paraId="78C171FF" w14:textId="103F9289" w:rsidR="00066EB3" w:rsidRPr="003E7126" w:rsidRDefault="003E7126" w:rsidP="003E7126">
      <w:pPr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3E7126">
        <w:rPr>
          <w:rFonts w:ascii="Century Gothic" w:hAnsi="Century Gothic"/>
          <w:sz w:val="20"/>
          <w:szCs w:val="20"/>
        </w:rPr>
        <w:t xml:space="preserve">NOTE: </w:t>
      </w:r>
      <w:r>
        <w:rPr>
          <w:rFonts w:ascii="Century Gothic" w:hAnsi="Century Gothic"/>
          <w:sz w:val="20"/>
          <w:szCs w:val="20"/>
        </w:rPr>
        <w:t>Mining Engineering</w:t>
      </w:r>
      <w:r w:rsidRPr="003E7126">
        <w:rPr>
          <w:rFonts w:ascii="Century Gothic" w:hAnsi="Century Gothic"/>
          <w:sz w:val="20"/>
          <w:szCs w:val="20"/>
        </w:rPr>
        <w:t xml:space="preserve"> students are encouraged to do </w:t>
      </w:r>
      <w:r w:rsidRPr="003E7126">
        <w:rPr>
          <w:rFonts w:ascii="Century Gothic" w:hAnsi="Century Gothic"/>
          <w:b/>
          <w:bCs/>
          <w:sz w:val="20"/>
          <w:szCs w:val="20"/>
        </w:rPr>
        <w:t>MINE5552</w:t>
      </w:r>
      <w:r w:rsidRPr="003E7126">
        <w:rPr>
          <w:rFonts w:ascii="Century Gothic" w:hAnsi="Century Gothic"/>
          <w:sz w:val="20"/>
          <w:szCs w:val="20"/>
        </w:rPr>
        <w:t xml:space="preserve"> </w:t>
      </w:r>
      <w:r w:rsidRPr="003E712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Mining Engineering Design Project 2 </w:t>
      </w:r>
      <w:r w:rsidRPr="003E7126">
        <w:rPr>
          <w:rFonts w:ascii="Century Gothic" w:hAnsi="Century Gothic"/>
          <w:sz w:val="20"/>
          <w:szCs w:val="20"/>
        </w:rPr>
        <w:t>as a broadening unit</w:t>
      </w:r>
      <w:r>
        <w:rPr>
          <w:rFonts w:ascii="Century Gothic" w:hAnsi="Century Gothic"/>
          <w:sz w:val="20"/>
          <w:szCs w:val="20"/>
        </w:rPr>
        <w:t xml:space="preserve"> if it can be accommodated in their study plan.</w:t>
      </w: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p w14:paraId="1D084729" w14:textId="77777777" w:rsidR="00DA2CDF" w:rsidRPr="008C27EF" w:rsidRDefault="00DA2CDF" w:rsidP="00B161B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619EB474" w14:textId="77777777" w:rsidR="00DA2CDF" w:rsidRPr="008C27EF" w:rsidRDefault="00DA2CDF" w:rsidP="00B161B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07DA7B3" w14:textId="77777777" w:rsidR="00DA2CDF" w:rsidRPr="008C27EF" w:rsidRDefault="00DA2CDF" w:rsidP="00B161B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0F97448A" w14:textId="77777777" w:rsidR="00DA2CDF" w:rsidRDefault="00DA2CDF" w:rsidP="00B161B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034CA82F" w14:textId="77777777" w:rsidR="00897B48" w:rsidRDefault="00DA2CDF" w:rsidP="00897B48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392D12B0" w14:textId="23AF14D9" w:rsidR="00DA2CDF" w:rsidRPr="00897B48" w:rsidRDefault="00897B48" w:rsidP="00897B48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units.</w:t>
      </w:r>
    </w:p>
    <w:p w14:paraId="1132B864" w14:textId="77777777" w:rsidR="00DA2CDF" w:rsidRPr="008C27EF" w:rsidRDefault="00DA2CDF" w:rsidP="00DA2CDF">
      <w:pPr>
        <w:pStyle w:val="BodyText"/>
        <w:rPr>
          <w:rFonts w:ascii="Century Gothic" w:hAnsi="Century Gothic"/>
        </w:rPr>
      </w:pPr>
    </w:p>
    <w:p w14:paraId="61D88E9F" w14:textId="77777777" w:rsidR="00DA2CDF" w:rsidRPr="00844B71" w:rsidRDefault="00DA2CDF" w:rsidP="00DA2CDF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4BE44FBD" w14:textId="77777777" w:rsidR="00DA2CDF" w:rsidRPr="00844B71" w:rsidRDefault="00DA2CDF" w:rsidP="00DA2CD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10D3E7AB" w14:textId="77777777" w:rsidR="00DA2CDF" w:rsidRPr="00844B71" w:rsidRDefault="00DA2CDF" w:rsidP="00DA2CD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2C6B5514" w14:textId="77777777" w:rsidR="00DA2CDF" w:rsidRPr="00844B71" w:rsidRDefault="00DA2CDF" w:rsidP="00DA2CD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2CAB9E75" w14:textId="77777777" w:rsidR="00DA2CDF" w:rsidRPr="00844B71" w:rsidRDefault="00DA2CDF" w:rsidP="00DA2CD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4EEABF33" w14:textId="77777777" w:rsidR="00DA2CDF" w:rsidRDefault="00DA2CDF" w:rsidP="00DA2CD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1EB5F96C" w14:textId="77777777" w:rsidR="00DA2CDF" w:rsidRPr="00002C30" w:rsidRDefault="00DA2CDF" w:rsidP="00DA2CDF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462E5B4E" w14:textId="77777777" w:rsidR="00DA2CDF" w:rsidRPr="00002C30" w:rsidRDefault="00DA2CDF" w:rsidP="00DA2CDF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7B71AC94" w14:textId="77777777" w:rsidR="00DA2CDF" w:rsidRPr="00066EB3" w:rsidRDefault="00DA2CDF" w:rsidP="00DA2CDF">
      <w:pPr>
        <w:pStyle w:val="BodyText"/>
        <w:rPr>
          <w:rFonts w:ascii="Century Gothic" w:hAnsi="Century Gothic"/>
        </w:rPr>
      </w:pPr>
    </w:p>
    <w:p w14:paraId="52F6A386" w14:textId="77777777" w:rsidR="00DA2CDF" w:rsidRPr="003D5426" w:rsidRDefault="00DA2CDF" w:rsidP="00DA2CDF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4B59DA54" w14:textId="3E704F84" w:rsidR="00066EB3" w:rsidRPr="00DA2CDF" w:rsidRDefault="00DA2CDF" w:rsidP="00DA2CDF">
      <w:pPr>
        <w:tabs>
          <w:tab w:val="left" w:pos="11719"/>
        </w:tabs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066EB3" w:rsidRPr="00DA2CDF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7C9E" w14:textId="77777777" w:rsidR="009E4204" w:rsidRDefault="009E4204">
      <w:r>
        <w:separator/>
      </w:r>
    </w:p>
  </w:endnote>
  <w:endnote w:type="continuationSeparator" w:id="0">
    <w:p w14:paraId="20C0EBF3" w14:textId="77777777" w:rsidR="009E4204" w:rsidRDefault="009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56A8" w14:textId="29041312" w:rsidR="00E94F29" w:rsidRPr="006A60AE" w:rsidRDefault="00E94F29" w:rsidP="00E94F29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897B48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67D3465B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4AC2" w14:textId="77777777" w:rsidR="009E4204" w:rsidRDefault="009E4204">
      <w:r>
        <w:separator/>
      </w:r>
    </w:p>
  </w:footnote>
  <w:footnote w:type="continuationSeparator" w:id="0">
    <w:p w14:paraId="0488FFFB" w14:textId="77777777" w:rsidR="009E4204" w:rsidRDefault="009E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6F1814AA" w:rsidR="00B671EB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5B9358E2">
          <wp:simplePos x="0" y="0"/>
          <wp:positionH relativeFrom="page">
            <wp:posOffset>49823</wp:posOffset>
          </wp:positionH>
          <wp:positionV relativeFrom="page">
            <wp:posOffset>190500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298" cy="40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60488D">
      <w:rPr>
        <w:rFonts w:ascii="Century Gothic" w:hAnsi="Century Gothic"/>
        <w:b/>
        <w:sz w:val="24"/>
        <w:szCs w:val="24"/>
      </w:rPr>
      <w:t>Mining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60488D" w:rsidRPr="0060488D">
      <w:rPr>
        <w:rFonts w:ascii="Century Gothic" w:hAnsi="Century Gothic"/>
        <w:b/>
        <w:sz w:val="24"/>
        <w:szCs w:val="24"/>
      </w:rPr>
      <w:t>MJD-EMINE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22E5DF44" w14:textId="347B5C6C" w:rsidR="00365E5C" w:rsidRDefault="00365E5C" w:rsidP="00365E5C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>
      <w:rPr>
        <w:rFonts w:ascii="Century Gothic" w:hAnsi="Century Gothic"/>
        <w:sz w:val="20"/>
        <w:szCs w:val="20"/>
      </w:rPr>
      <w:t xml:space="preserve"> </w:t>
    </w:r>
    <w:r w:rsidRPr="001A4C0C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>2</w:t>
    </w:r>
  </w:p>
  <w:p w14:paraId="1A9BBE43" w14:textId="065FC3C4" w:rsidR="00612ACD" w:rsidRDefault="00612ACD" w:rsidP="00365E5C">
    <w:pPr>
      <w:spacing w:before="20"/>
      <w:ind w:left="19" w:right="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78C3"/>
    <w:multiLevelType w:val="hybridMultilevel"/>
    <w:tmpl w:val="3C781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64233">
    <w:abstractNumId w:val="1"/>
  </w:num>
  <w:num w:numId="2" w16cid:durableId="19674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23FF7"/>
    <w:rsid w:val="00032454"/>
    <w:rsid w:val="00066EB3"/>
    <w:rsid w:val="000E2CE0"/>
    <w:rsid w:val="000E6A24"/>
    <w:rsid w:val="001E5B94"/>
    <w:rsid w:val="001E7AFA"/>
    <w:rsid w:val="002012CE"/>
    <w:rsid w:val="00227276"/>
    <w:rsid w:val="00277C73"/>
    <w:rsid w:val="00365E5C"/>
    <w:rsid w:val="00385CB3"/>
    <w:rsid w:val="003D5426"/>
    <w:rsid w:val="003E7126"/>
    <w:rsid w:val="0042134F"/>
    <w:rsid w:val="004576BB"/>
    <w:rsid w:val="00486B57"/>
    <w:rsid w:val="004F554A"/>
    <w:rsid w:val="004F78E6"/>
    <w:rsid w:val="00557565"/>
    <w:rsid w:val="00561502"/>
    <w:rsid w:val="005616B9"/>
    <w:rsid w:val="005742B8"/>
    <w:rsid w:val="005B5AF5"/>
    <w:rsid w:val="00603EBC"/>
    <w:rsid w:val="0060488D"/>
    <w:rsid w:val="00612ACD"/>
    <w:rsid w:val="0062457E"/>
    <w:rsid w:val="006664C1"/>
    <w:rsid w:val="006745ED"/>
    <w:rsid w:val="006A3EDA"/>
    <w:rsid w:val="006A6F8E"/>
    <w:rsid w:val="007211B7"/>
    <w:rsid w:val="00721D5D"/>
    <w:rsid w:val="007261C1"/>
    <w:rsid w:val="00754837"/>
    <w:rsid w:val="0078026C"/>
    <w:rsid w:val="007C7793"/>
    <w:rsid w:val="007F7F72"/>
    <w:rsid w:val="00800AB6"/>
    <w:rsid w:val="00831CE7"/>
    <w:rsid w:val="00857FD2"/>
    <w:rsid w:val="00860DB6"/>
    <w:rsid w:val="0087090D"/>
    <w:rsid w:val="0088191C"/>
    <w:rsid w:val="00883323"/>
    <w:rsid w:val="00897B48"/>
    <w:rsid w:val="008C27EF"/>
    <w:rsid w:val="0094351B"/>
    <w:rsid w:val="00960571"/>
    <w:rsid w:val="0099367B"/>
    <w:rsid w:val="00995B37"/>
    <w:rsid w:val="00995FBA"/>
    <w:rsid w:val="009B13A3"/>
    <w:rsid w:val="009B38F5"/>
    <w:rsid w:val="009D6E19"/>
    <w:rsid w:val="009E2A8E"/>
    <w:rsid w:val="009E3AD6"/>
    <w:rsid w:val="009E4204"/>
    <w:rsid w:val="00A22CB7"/>
    <w:rsid w:val="00A2324A"/>
    <w:rsid w:val="00A26DEA"/>
    <w:rsid w:val="00A842C0"/>
    <w:rsid w:val="00AA1B85"/>
    <w:rsid w:val="00AD04AD"/>
    <w:rsid w:val="00B0083B"/>
    <w:rsid w:val="00B161BC"/>
    <w:rsid w:val="00B31A25"/>
    <w:rsid w:val="00B51B40"/>
    <w:rsid w:val="00B671EB"/>
    <w:rsid w:val="00BC2C91"/>
    <w:rsid w:val="00BC51C8"/>
    <w:rsid w:val="00DA2CDF"/>
    <w:rsid w:val="00E31E0A"/>
    <w:rsid w:val="00E47C0E"/>
    <w:rsid w:val="00E917E5"/>
    <w:rsid w:val="00E94F29"/>
    <w:rsid w:val="00EA09AE"/>
    <w:rsid w:val="00EF2FBC"/>
    <w:rsid w:val="00F03652"/>
    <w:rsid w:val="00F140B0"/>
    <w:rsid w:val="00F465A8"/>
    <w:rsid w:val="00F52CCB"/>
    <w:rsid w:val="00F66BEC"/>
    <w:rsid w:val="00FA41BA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A2CDF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5" ma:contentTypeDescription="Create a new document." ma:contentTypeScope="" ma:versionID="a9e8dc66ea0a113d5a7a1793de8d98e3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e32b916b8129e3ffbfdb8cf9fd2f74bf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7FE88-22A9-451F-84B9-EED5B70FE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20</cp:revision>
  <dcterms:created xsi:type="dcterms:W3CDTF">2023-10-31T01:20:00Z</dcterms:created>
  <dcterms:modified xsi:type="dcterms:W3CDTF">2024-11-12T03:35:00Z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215500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